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bidiVisual w:val="0"/>
        <w:tblW w:w="0" w:type="auto"/>
        <w:tblLook w:val="00A0" w:firstRow="1" w:lastRow="0" w:firstColumn="1" w:lastColumn="0" w:noHBand="0" w:noVBand="0"/>
      </w:tblPr>
      <w:tblGrid>
        <w:gridCol w:w="1556"/>
        <w:gridCol w:w="4236"/>
        <w:gridCol w:w="3568"/>
      </w:tblGrid>
      <w:tr w:rsidR="36C6B3E7" w:rsidTr="33FF18FB" w14:paraId="3BF461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17D8CC8E" w14:textId="7E3A571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Category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2B513E70" w14:textId="41232CE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Sunflower seed oil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7A6BA532" w14:textId="6A205EA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beb</w:t>
            </w: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Organic™ Nurturing Oil</w:t>
            </w:r>
          </w:p>
        </w:tc>
      </w:tr>
      <w:tr w:rsidR="36C6B3E7" w:rsidTr="33FF18FB" w14:paraId="0365E8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43BEC724" w14:textId="6F4D007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Primary Purpose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240E52E0" w14:textId="28A4267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Natural oil commonly used in neonatal massage and emollient therapy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26741BC0" w14:textId="10CC611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Specialty-formulated infant massage oil for sensitive baby skin</w:t>
            </w:r>
          </w:p>
        </w:tc>
      </w:tr>
      <w:tr w:rsidR="36C6B3E7" w:rsidTr="33FF18FB" w14:paraId="38624E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6248D200" w14:textId="0110440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Research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1D220BB8" w14:textId="55FFB22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Strong neonatal research support, including randomized controlled trials and systematic reviews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65203605" w14:textId="79A4E32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 xml:space="preserve">Limited published neonatal clinical research </w:t>
            </w:r>
            <w:r w:rsidRPr="33FF18FB" w:rsidR="33FF18FB">
              <w:rPr>
                <w:rFonts w:ascii="Times New Roman" w:hAnsi="Times New Roman" w:eastAsia="Times New Roman" w:cs="Times New Roman"/>
              </w:rPr>
              <w:t>identified</w:t>
            </w:r>
            <w:r w:rsidRPr="33FF18FB" w:rsidR="33FF18FB">
              <w:rPr>
                <w:rFonts w:ascii="Times New Roman" w:hAnsi="Times New Roman" w:eastAsia="Times New Roman" w:cs="Times New Roman"/>
              </w:rPr>
              <w:t xml:space="preserve"> from product information</w:t>
            </w:r>
          </w:p>
        </w:tc>
      </w:tr>
      <w:tr w:rsidR="36C6B3E7" w:rsidTr="33FF18FB" w14:paraId="50DA812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23D3E2D8" w14:textId="5267701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Skin Barrier Function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63E2C274" w14:textId="21713535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Demonstrated improvements in skin barrier maturation and acid mantle development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1C8D38DF" w14:textId="7CFA324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Formulated with oleic and linoleic acids intended to support skin conditioning and glide</w:t>
            </w:r>
          </w:p>
        </w:tc>
      </w:tr>
      <w:tr w:rsidR="36C6B3E7" w:rsidTr="33FF18FB" w14:paraId="50F517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66137A6B" w14:textId="478BE31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Effects on Neonatal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45997816" w14:textId="1F154DF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Associated with improved weight gain, reduced illness in some studies, and enhanced skin protection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148EAD5B" w14:textId="2DF30F0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 xml:space="preserve">No published evidence provided </w:t>
            </w:r>
            <w:r w:rsidRPr="33FF18FB" w:rsidR="33FF18FB">
              <w:rPr>
                <w:rFonts w:ascii="Times New Roman" w:hAnsi="Times New Roman" w:eastAsia="Times New Roman" w:cs="Times New Roman"/>
              </w:rPr>
              <w:t>regarding</w:t>
            </w:r>
            <w:r w:rsidRPr="33FF18FB" w:rsidR="33FF18FB">
              <w:rPr>
                <w:rFonts w:ascii="Times New Roman" w:hAnsi="Times New Roman" w:eastAsia="Times New Roman" w:cs="Times New Roman"/>
              </w:rPr>
              <w:t xml:space="preserve"> neonatal growth or morbidity outcomes</w:t>
            </w:r>
          </w:p>
        </w:tc>
      </w:tr>
      <w:tr w:rsidR="36C6B3E7" w:rsidTr="33FF18FB" w14:paraId="0FCF75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5EF9A17A" w14:textId="4601C67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Use in Preterm Infants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37AC2F76" w14:textId="11C6F14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Extensively studied in both preterm and low birth weight infants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144A1A1D" w14:textId="345F036D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Marketed as safe for sensitive skin, but limited evidence specific to preterm infants</w:t>
            </w:r>
          </w:p>
        </w:tc>
      </w:tr>
      <w:tr w:rsidR="36C6B3E7" w:rsidTr="33FF18FB" w14:paraId="3FBC42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5B65404F" w14:textId="67A6F53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Massage Application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2722E93B" w14:textId="75FBFDD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Widely used in infant massage studies and community neonatal programs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38A29302" w14:textId="11F0B7AF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Specifically designed to provide smooth massage glide without greasy residue</w:t>
            </w:r>
          </w:p>
        </w:tc>
      </w:tr>
      <w:tr w:rsidR="36C6B3E7" w:rsidTr="33FF18FB" w14:paraId="5A85EDA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68DCD4F4" w14:textId="527EDD7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Ingredients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4FA944FE" w14:textId="278F7F1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Typically</w:t>
            </w:r>
            <w:r w:rsidRPr="33FF18FB" w:rsidR="33FF18FB">
              <w:rPr>
                <w:rFonts w:ascii="Times New Roman" w:hAnsi="Times New Roman" w:eastAsia="Times New Roman" w:cs="Times New Roman"/>
              </w:rPr>
              <w:t xml:space="preserve"> a single-ingredient natural oil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253BB4B3" w14:textId="1ECD133F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Blend of ≥70% organic ingredients</w:t>
            </w:r>
          </w:p>
        </w:tc>
      </w:tr>
      <w:tr w:rsidR="36C6B3E7" w:rsidTr="33FF18FB" w14:paraId="063C14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7D6F45C5" w14:textId="689DFB3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Additives / Irritants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64425B3C" w14:textId="316F7F6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Depends on formulation and processing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71F59F1C" w14:textId="2BC4EF5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Free of dyes, parabens, phthalates, paraffin, silicone, lanolin, and irritating essential oils</w:t>
            </w:r>
          </w:p>
        </w:tc>
      </w:tr>
      <w:tr w:rsidR="36C6B3E7" w:rsidTr="33FF18FB" w14:paraId="26DD46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253A972A" w14:textId="39771EC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Absorption / Residue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056723E4" w14:textId="676F519F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May leave a mild oily residue depending on amount applied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1525B34B" w14:textId="3E5C3F4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Designed to absorb well without leaving an oily residue</w:t>
            </w:r>
          </w:p>
        </w:tc>
      </w:tr>
      <w:tr w:rsidR="36C6B3E7" w:rsidTr="33FF18FB" w14:paraId="309B3A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0D7CF7FC" w14:textId="43B2293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Allergy / Sensitivity Considerations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223FAB4B" w14:textId="68A1F65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Generally well tolerated; quality may vary by product source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11E479B2" w14:textId="3E018F7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Clinically tested and marketed as non-allergenic</w:t>
            </w:r>
          </w:p>
        </w:tc>
      </w:tr>
      <w:tr w:rsidR="36C6B3E7" w:rsidTr="33FF18FB" w14:paraId="007F20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0906A8D6" w14:textId="4DEF3A5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Container Hygiene Recommendations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194D2524" w14:textId="64D1160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Single-use or individual dispensers recommended to reduce contamination risk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0B67CAC4" w14:textId="26D0F5E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Same hygiene recommendations apply</w:t>
            </w:r>
          </w:p>
        </w:tc>
      </w:tr>
      <w:tr w:rsidR="36C6B3E7" w:rsidTr="33FF18FB" w14:paraId="74D91D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73167C42" w14:textId="795E108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Need to Wipe Off After Massage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608EFAD9" w14:textId="7B5CFFA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Usually left on the skin unless excessive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6377DAFF" w14:textId="42D5045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 xml:space="preserve">Specifically </w:t>
            </w:r>
            <w:r w:rsidRPr="33FF18FB" w:rsidR="33FF18FB">
              <w:rPr>
                <w:rFonts w:ascii="Times New Roman" w:hAnsi="Times New Roman" w:eastAsia="Times New Roman" w:cs="Times New Roman"/>
              </w:rPr>
              <w:t>states</w:t>
            </w:r>
            <w:r w:rsidRPr="33FF18FB" w:rsidR="33FF18FB">
              <w:rPr>
                <w:rFonts w:ascii="Times New Roman" w:hAnsi="Times New Roman" w:eastAsia="Times New Roman" w:cs="Times New Roman"/>
              </w:rPr>
              <w:t xml:space="preserve"> oil does not need to be wiped off</w:t>
            </w:r>
          </w:p>
        </w:tc>
      </w:tr>
      <w:tr w:rsidR="36C6B3E7" w:rsidTr="33FF18FB" w14:paraId="4C6AB8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026459A9" w14:textId="2329AAF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Cost Effectiveness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069B99F0" w14:textId="0370AC3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Highly cost effective, inexpensive, and widely accessible—especially beneficial in hospitals and low-resource settings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12B92A67" w14:textId="20729F5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Likely higher</w:t>
            </w:r>
            <w:r w:rsidRPr="33FF18FB" w:rsidR="33FF18FB">
              <w:rPr>
                <w:rFonts w:ascii="Times New Roman" w:hAnsi="Times New Roman" w:eastAsia="Times New Roman" w:cs="Times New Roman"/>
              </w:rPr>
              <w:t xml:space="preserve"> cost due to organic formulation and specialty branding</w:t>
            </w:r>
          </w:p>
        </w:tc>
      </w:tr>
      <w:tr w:rsidR="36C6B3E7" w:rsidTr="33FF18FB" w14:paraId="08C45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1EA76E0D" w14:textId="1A14966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Accessibility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276BCF2F" w14:textId="15B7336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Easily available globally and often already used in neonatal care settings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3598EE02" w14:textId="228402D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May have more limited availability depending on retailer access</w:t>
            </w:r>
          </w:p>
        </w:tc>
      </w:tr>
      <w:tr w:rsidR="36C6B3E7" w:rsidTr="33FF18FB" w14:paraId="19F353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Mar/>
          </w:tcPr>
          <w:p w:rsidR="36C6B3E7" w:rsidP="33FF18FB" w:rsidRDefault="36C6B3E7" w14:paraId="140E2877" w14:textId="64AF3ED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3FF18FB" w:rsidR="33FF18FB">
              <w:rPr>
                <w:rFonts w:ascii="Times New Roman" w:hAnsi="Times New Roman" w:eastAsia="Times New Roman" w:cs="Times New Roman"/>
                <w:b w:val="1"/>
                <w:bCs w:val="1"/>
              </w:rPr>
              <w:t>Overall Evidence Summary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6" w:type="dxa"/>
            <w:tcMar/>
          </w:tcPr>
          <w:p w:rsidR="36C6B3E7" w:rsidP="33FF18FB" w:rsidRDefault="36C6B3E7" w14:paraId="72C02A71" w14:textId="2CF8500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Supported by substantial evidence for neonatal skin health and growth benefits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68" w:type="dxa"/>
            <w:tcMar/>
          </w:tcPr>
          <w:p w:rsidR="36C6B3E7" w:rsidP="33FF18FB" w:rsidRDefault="36C6B3E7" w14:paraId="03937C0C" w14:textId="3EC8B5C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33FF18FB" w:rsidR="33FF18FB">
              <w:rPr>
                <w:rFonts w:ascii="Times New Roman" w:hAnsi="Times New Roman" w:eastAsia="Times New Roman" w:cs="Times New Roman"/>
              </w:rPr>
              <w:t>Promising formulation for sensitive skin, but less evidence-based neonatal data currently available</w:t>
            </w:r>
          </w:p>
        </w:tc>
      </w:tr>
    </w:tbl>
    <w:p w:rsidR="0C01EF26" w:rsidP="0C01EF26" w:rsidRDefault="0C01EF26" w14:paraId="4CE2C4B7" w14:textId="559962D0">
      <w:pPr>
        <w:pStyle w:val="Normal"/>
      </w:pPr>
    </w:p>
    <w:p w:rsidR="0C01EF26" w:rsidP="13447C7A" w:rsidRDefault="0C01EF26" w14:paraId="677292ED" w14:textId="0164DE47">
      <w:pPr>
        <w:pStyle w:val="Normal"/>
        <w:rPr>
          <w:rFonts w:ascii="Times New Roman" w:hAnsi="Times New Roman" w:eastAsia="Times New Roman" w:cs="Times New Roman"/>
        </w:rPr>
      </w:pPr>
      <w:r w:rsidRPr="13447C7A" w:rsidR="13447C7A">
        <w:rPr>
          <w:rFonts w:ascii="Times New Roman" w:hAnsi="Times New Roman" w:eastAsia="Times New Roman" w:cs="Times New Roman"/>
        </w:rPr>
        <w:t>Policies for products in the NICU (Based off of meeting with Susan Tyler):</w:t>
      </w:r>
    </w:p>
    <w:p w:rsidR="0C01EF26" w:rsidP="13447C7A" w:rsidRDefault="0C01EF26" w14:paraId="05A8B084" w14:textId="0027470B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3447C7A" w:rsidR="13447C7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is a process of getting new NICU products approved, which includes the use of an ECRI database. Products can take up to 6 months to be approved. In terms of infant massage products to recommend upon discharge home from NICU, Susan Tyler emphasized the importance of fragrance-free products. As babies will be “term” once they discharge, Susan Tyler notes that a fragrance-free baby lotion is a safe choice to use, should caregivers want to partake in infant massage at home.</w:t>
      </w:r>
    </w:p>
    <w:p w:rsidR="13447C7A" w:rsidP="13447C7A" w:rsidRDefault="13447C7A" w14:paraId="34687927" w14:textId="6EB3FA67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w:rsidR="3419BA9E" w:rsidP="7B0F18C6" w:rsidRDefault="3419BA9E" w14:paraId="39166800" w14:textId="175B0047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References: </w:t>
      </w:r>
    </w:p>
    <w:p w:rsidR="3419BA9E" w:rsidP="7B0F18C6" w:rsidRDefault="3419BA9E" w14:paraId="160F18EF" w14:textId="087812D3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419BA9E" w:rsidP="7B0F18C6" w:rsidRDefault="3419BA9E" w14:paraId="3076967D" w14:textId="65E4674B">
      <w:pPr>
        <w:spacing w:before="0" w:beforeAutospacing="off" w:after="0" w:afterAutospacing="off"/>
        <w:ind w:left="720" w:hanging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Aksucu, G., Azak, M., &amp; Çağlar, S. (2022). Effects of Topical Oils on Neonatal Skin: A Systematic Review. 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Advances in Skin &amp; Wound Care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35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(12), 1–9. </w:t>
      </w:r>
      <w:hyperlink r:id="Rc1e103aab277429a">
        <w:r w:rsidRPr="7B0F18C6" w:rsidR="7B0F18C6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https://doi.org/10.1097/01.ASW.0000891088.69828.2e</w:t>
        </w:r>
      </w:hyperlink>
    </w:p>
    <w:p w:rsidR="3419BA9E" w:rsidP="7B0F18C6" w:rsidRDefault="3419BA9E" w14:paraId="0AFBE2E8" w14:textId="496D7F98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419BA9E" w:rsidP="7B0F18C6" w:rsidRDefault="3419BA9E" w14:paraId="04549A6F" w14:textId="6FE947DE">
      <w:pPr>
        <w:spacing w:before="0" w:beforeAutospacing="off" w:after="0" w:afterAutospacing="off"/>
        <w:ind w:left="720" w:hanging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Kuller, J. M. (2016). Infant Skin Care Products: What Are the Issues? 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Advances in Neonatal Care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16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(Suppl 5), S3–S12. </w:t>
      </w:r>
      <w:hyperlink r:id="R949c558d41fa403c">
        <w:r w:rsidRPr="7B0F18C6" w:rsidR="7B0F18C6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https://doi.org/10.1097/ANC.0000000000000341</w:t>
        </w:r>
      </w:hyperlink>
    </w:p>
    <w:p w:rsidR="3419BA9E" w:rsidP="7B0F18C6" w:rsidRDefault="3419BA9E" w14:paraId="45E0EA42" w14:textId="728EFA81">
      <w:pPr>
        <w:spacing w:before="0" w:beforeAutospacing="off" w:after="0" w:afterAutospacing="off"/>
        <w:ind w:left="720" w:hanging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419BA9E" w:rsidP="7B0F18C6" w:rsidRDefault="3419BA9E" w14:paraId="58AAECCE" w14:textId="04F43FCD">
      <w:pPr>
        <w:spacing w:before="0" w:beforeAutospacing="off" w:after="0" w:afterAutospacing="off"/>
        <w:ind w:left="720" w:hanging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Kumar, V., Kumar, A., Mishra, S., Kan, P., Ashraf, S., Singh, S., Blanks, K. J., Baiocchi, M., Limcaoco, M., Ghosh, A. K., Kumar, A., Krishna, R., Stevenson, D. K., Tian, L., &amp; Darmstadt, G. L. (2022). Effects of emollient therapy with sunflower seed oil on neonatal growth and morbidity in Uttar Pradesh, India: a cluster-randomized, open-label, controlled trial. 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American Journal of Clinical Nutrition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115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(4), 1092–1104. </w:t>
      </w:r>
      <w:hyperlink r:id="R14ad76775eff4f34">
        <w:r w:rsidRPr="7B0F18C6" w:rsidR="7B0F18C6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https://doi.org/10.1093/ajcn/nqab430</w:t>
        </w:r>
      </w:hyperlink>
    </w:p>
    <w:p w:rsidR="3419BA9E" w:rsidP="7B0F18C6" w:rsidRDefault="3419BA9E" w14:paraId="07678FD5" w14:textId="7875E505">
      <w:pPr>
        <w:spacing w:before="0" w:beforeAutospacing="off" w:after="0" w:afterAutospacing="off"/>
        <w:ind w:left="720" w:hanging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419BA9E" w:rsidP="7B0F18C6" w:rsidRDefault="3419BA9E" w14:paraId="34378FEE" w14:textId="082EC165">
      <w:pPr>
        <w:spacing w:before="0" w:beforeAutospacing="off" w:after="0" w:afterAutospacing="off"/>
        <w:ind w:left="720" w:hanging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Summers, A., Visscher, M. O., Khatry, S. K., Sherchand, J. B., LeClerq, S. C., Katz, J., Tielsch, J. M., &amp; Mullany, L. C. (2019). Impact of sunflower seed oil versus mustard seed oil on skin barrier function in newborns: a community-based, cluster-randomized trial. 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BMC Pediatrics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19</w:t>
      </w: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(1), Article 512. </w:t>
      </w:r>
      <w:hyperlink r:id="Rb59ec10092dd48da">
        <w:r w:rsidRPr="7B0F18C6" w:rsidR="7B0F18C6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https://doi.org/10.1186/s12887-019-1871-2</w:t>
        </w:r>
      </w:hyperlink>
    </w:p>
    <w:p w:rsidR="3419BA9E" w:rsidP="7B0F18C6" w:rsidRDefault="3419BA9E" w14:paraId="41C8FDC9" w14:textId="6F66082E">
      <w:pPr>
        <w:ind w:left="720" w:hanging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419BA9E" w:rsidP="7B0F18C6" w:rsidRDefault="3419BA9E" w14:paraId="046914B0" w14:textId="3647D484">
      <w:pPr>
        <w:ind w:left="720" w:hanging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0F18C6" w:rsidR="7B0F18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Tade, Rahul. (2018). Safety and Toxicity Assessment of Parabens in Pharmaceutical and Food Products. 10.13140/RG.2.2.23621.40161.</w:t>
      </w:r>
    </w:p>
    <w:p w:rsidR="3419BA9E" w:rsidRDefault="3419BA9E" w14:paraId="2BF36400" w14:textId="7D1DA24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FD2BEB"/>
    <w:rsid w:val="0C01EF26"/>
    <w:rsid w:val="13447C7A"/>
    <w:rsid w:val="29FD2BEB"/>
    <w:rsid w:val="33FF18FB"/>
    <w:rsid w:val="3419BA9E"/>
    <w:rsid w:val="36C6B3E7"/>
    <w:rsid w:val="7B0F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49AE8"/>
  <w15:chartTrackingRefBased/>
  <w15:docId w15:val="{690D5791-CBA7-41F2-B483-DF89C6D956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doi.org/10.1097/01.ASW.0000891088.69828.2e" TargetMode="External" Id="Rc1e103aab277429a" /><Relationship Type="http://schemas.openxmlformats.org/officeDocument/2006/relationships/hyperlink" Target="https://doi.org/10.1097/ANC.0000000000000341" TargetMode="External" Id="R949c558d41fa403c" /><Relationship Type="http://schemas.openxmlformats.org/officeDocument/2006/relationships/hyperlink" Target="https://doi.org/10.1093/ajcn/nqab430" TargetMode="External" Id="R14ad76775eff4f34" /><Relationship Type="http://schemas.openxmlformats.org/officeDocument/2006/relationships/hyperlink" Target="https://doi.org/10.1186/s12887-019-1871-2" TargetMode="External" Id="Rb59ec10092dd48d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2026-05-07T18:34:56.8554483Z</dcterms:created>
  <dcterms:modified xsi:type="dcterms:W3CDTF">2026-05-20T13:58:42.5112803Z</dcterms:modified>
  <dc:creator>Ariens, Olivia</dc:creator>
  <lastModifiedBy>Ariens, Olivia</lastModifiedBy>
</coreProperties>
</file>